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DE" w:rsidRDefault="00090CDE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EDITAL DE ORIENTAÇÃO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273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CONCURSO </w:t>
      </w:r>
      <w:r w:rsidR="00090CD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ESPECIAL </w:t>
      </w:r>
      <w:r w:rsidRPr="007273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DE BOLSAS</w:t>
      </w:r>
    </w:p>
    <w:p w:rsidR="009775C2" w:rsidRPr="007273B9" w:rsidRDefault="00090CDE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ESCOLAS PÚBLICAS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DA APRESENTAÇÃO: </w:t>
      </w:r>
    </w:p>
    <w:p w:rsidR="009775C2" w:rsidRDefault="009775C2" w:rsidP="007273B9">
      <w:pPr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7273B9">
        <w:rPr>
          <w:rFonts w:ascii="Times New Roman" w:hAnsi="Times New Roman" w:cs="Times New Roman"/>
          <w:sz w:val="24"/>
          <w:szCs w:val="24"/>
        </w:rPr>
        <w:t>A Direção Pedagógica do Colégio Montessoriano, no uso de suas atribuições regimentais e em consonância com a legislação em vigor, traz a público este Edital e estabelece as normas regentes para seu concurso anual de bolsas com admissão para o ano</w:t>
      </w:r>
      <w:r w:rsidRPr="007273B9">
        <w:rPr>
          <w:rFonts w:ascii="Times New Roman" w:hAnsi="Times New Roman" w:cs="Times New Roman"/>
          <w:bCs/>
          <w:sz w:val="24"/>
          <w:szCs w:val="24"/>
        </w:rPr>
        <w:t xml:space="preserve"> letivo de 202</w:t>
      </w:r>
      <w:r w:rsidR="00F93B59">
        <w:rPr>
          <w:rFonts w:ascii="Times New Roman" w:hAnsi="Times New Roman" w:cs="Times New Roman"/>
          <w:bCs/>
          <w:sz w:val="24"/>
          <w:szCs w:val="24"/>
        </w:rPr>
        <w:t>3</w:t>
      </w:r>
      <w:r w:rsidRPr="007273B9">
        <w:rPr>
          <w:rFonts w:ascii="Times New Roman" w:hAnsi="Times New Roman" w:cs="Times New Roman"/>
          <w:sz w:val="24"/>
          <w:szCs w:val="24"/>
        </w:rPr>
        <w:t>.</w:t>
      </w:r>
    </w:p>
    <w:p w:rsidR="007273B9" w:rsidRPr="007273B9" w:rsidRDefault="007273B9" w:rsidP="007273B9">
      <w:pPr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DOS OBJETIVOS DO CONCURSO:  </w:t>
      </w:r>
    </w:p>
    <w:p w:rsidR="00D42D5A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2.1. O concurso, será destina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seleção por mérito e atribuição de bolsas de estudo, de </w:t>
      </w:r>
      <w:r w:rsidR="00090CDE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valor </w:t>
      </w:r>
      <w:r w:rsidR="00090CDE">
        <w:rPr>
          <w:rFonts w:ascii="Times New Roman" w:eastAsia="Calibri" w:hAnsi="Times New Roman" w:cs="Times New Roman"/>
          <w:color w:val="000000"/>
          <w:sz w:val="24"/>
          <w:szCs w:val="24"/>
        </w:rPr>
        <w:t>da anuidade escolar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42D5A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2.2. O concurso será organizado pelo Colégio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que irá disponibilizar este edital e outras informações pertinentes e/ou complementares em seu site: </w:t>
      </w:r>
      <w:hyperlink r:id="rId7" w:history="1">
        <w:r w:rsidR="00861D74" w:rsidRPr="007273B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www.montessoriano.com.br/colegio</w:t>
        </w:r>
      </w:hyperlink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mesmo local para a inscrição dos 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interessados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73B9" w:rsidRPr="007273B9" w:rsidRDefault="007273B9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DO PÚBLICO ALVO:  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3.1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concurso </w:t>
      </w:r>
      <w:r w:rsidR="00090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especial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é destinado </w:t>
      </w: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exclusivamente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à alunos </w:t>
      </w:r>
      <w:r w:rsidR="00090CDE">
        <w:rPr>
          <w:rFonts w:ascii="Times New Roman" w:eastAsia="Calibri" w:hAnsi="Times New Roman" w:cs="Times New Roman"/>
          <w:color w:val="000000"/>
          <w:sz w:val="24"/>
          <w:szCs w:val="24"/>
        </w:rPr>
        <w:t>advindos de escolas públicas ou instituições equivalentes que ofertem ensino gratuito à população de baixa renda,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cursando entre o </w:t>
      </w:r>
      <w:r w:rsidR="00090CD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º ano do Ensino Fundamental à 2a série do Ensino Médio em 202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324253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3.2</w:t>
      </w:r>
      <w:r w:rsidR="00090CDE">
        <w:rPr>
          <w:rFonts w:ascii="Times New Roman" w:eastAsia="Calibri" w:hAnsi="Times New Roman" w:cs="Times New Roman"/>
          <w:color w:val="000000"/>
          <w:sz w:val="24"/>
          <w:szCs w:val="24"/>
        </w:rPr>
        <w:t>. Entende-se como aluno elegível para este concurso, aqueles que estudam nas instituições descritas no item 3.1, por no mínimo, os 3 últimos anos, consecutivos.</w:t>
      </w:r>
    </w:p>
    <w:p w:rsidR="00D12348" w:rsidRPr="00D12348" w:rsidRDefault="00324253" w:rsidP="00D12348">
      <w:pPr>
        <w:autoSpaceDE w:val="0"/>
        <w:autoSpaceDN w:val="0"/>
        <w:adjustRightInd w:val="0"/>
        <w:spacing w:line="24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candidato deve observar a idade máxima admitida por série. </w:t>
      </w: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acordo com o Edital de </w:t>
      </w:r>
      <w:r w:rsidR="00D12348"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>atrículas</w:t>
      </w:r>
      <w:r w:rsidR="00D12348"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2348" w:rsidRP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é </w:t>
      </w:r>
      <w:r w:rsidR="00D12348" w:rsidRPr="00D12348">
        <w:rPr>
          <w:rFonts w:ascii="Times New Roman" w:hAnsi="Times New Roman" w:cs="Times New Roman"/>
          <w:sz w:val="24"/>
          <w:szCs w:val="24"/>
        </w:rPr>
        <w:t>admitida uma discrepância máxima de até 2 anos completos, a mais da idade legal indicada pra série, verificada até 31 de março de 202</w:t>
      </w:r>
      <w:r w:rsidR="00F93B59">
        <w:rPr>
          <w:rFonts w:ascii="Times New Roman" w:hAnsi="Times New Roman" w:cs="Times New Roman"/>
          <w:sz w:val="24"/>
          <w:szCs w:val="24"/>
        </w:rPr>
        <w:t>3</w:t>
      </w:r>
      <w:r w:rsidR="00D12348" w:rsidRPr="00D12348">
        <w:rPr>
          <w:rFonts w:ascii="Times New Roman" w:hAnsi="Times New Roman" w:cs="Times New Roman"/>
          <w:sz w:val="24"/>
          <w:szCs w:val="24"/>
        </w:rPr>
        <w:t>.</w:t>
      </w:r>
    </w:p>
    <w:p w:rsidR="007273B9" w:rsidRPr="007273B9" w:rsidRDefault="0032425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0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DAS </w:t>
      </w:r>
      <w:r w:rsidR="00861D74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CONDIÇÕES E INSCRIÇÃO</w:t>
      </w: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 </w:t>
      </w:r>
    </w:p>
    <w:p w:rsidR="00861D74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As inscrições gratuitas estarão abertas 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entre 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devendo ser realizada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 meio d</w:t>
      </w:r>
      <w:r w:rsidR="00D42D5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link de inscrição disponível no site: </w:t>
      </w:r>
      <w:hyperlink r:id="rId8" w:history="1">
        <w:r w:rsidR="00861D74" w:rsidRPr="007273B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www.montessoriano.com.br/colegio</w:t>
        </w:r>
      </w:hyperlink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Ao realizar a inscrição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candidato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, através d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 seu responsável reconhece e aceita as normas regentes do concurso, bem como o manual do aluno que irá regulamentar sua vida escolar futura na instituição.</w:t>
      </w:r>
    </w:p>
    <w:p w:rsidR="00861D74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4.2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Na inscrição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aluno deverá anexar seu boletim atualizado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uma carta de recomendação assinada por um de seus professores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documentos </w:t>
      </w:r>
      <w:r w:rsidR="00861D7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sem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qua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r w:rsid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mesma não será aceita.</w:t>
      </w:r>
    </w:p>
    <w:p w:rsidR="00F011B3" w:rsidRPr="007273B9" w:rsidRDefault="00F011B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4.3. O candidato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, através de seu responsável,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compromete-se em fornecer informações verdadeiras na sua ficha de inscrição, assim como 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>cumentos válidos e idôneos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sob pena de desclassificação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a qualquer tempo, antes ou após a finalização do concurso, bem como ao longo do gozo de eventual benefício adquirido através do mesmo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F93B59" w:rsidRPr="007273B9" w:rsidRDefault="00F93B59" w:rsidP="00F93B5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Em 28/10/2022,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às 13h30,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 candidato com inscrição válida, será convidado a realizar 01 avaliação com conteúdo das disciplinas: Português e Matemática, relativo à série que está cursando em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O Colégio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reserva o direito de postergar ou cancelar a realização do concurso, caso o número de inscritos não alcancem um mínimo de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candidatos, neste caso as informações pertinentes serão prestadas aos interessados, que podem optar por aguardar ou desistir de sua candidatura. Estando previamente informados destas condições não serão aceitos questionamentos relativos à qualquer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direito adquirido 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ou prejuízos.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87FB7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A prova terá 10 (dez) questões objetivas de matemática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F447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nove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questões objetivas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01 dissertativa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 português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93B59" w:rsidRPr="007273B9" w:rsidRDefault="00F93B59" w:rsidP="00F93B5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Ainda que de múltipla escolha, será exigido do candidato a apresentação de cálculos que justifiquem sua escolha nas questões de matemática, bem como letra legível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issertativas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75C2" w:rsidRPr="007273B9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 lista dos conteúdos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exigidos por série, segue </w:t>
      </w:r>
      <w:r w:rsidR="00164C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164CBE">
        <w:rPr>
          <w:rFonts w:ascii="Times New Roman" w:eastAsia="Calibri" w:hAnsi="Times New Roman" w:cs="Times New Roman"/>
          <w:color w:val="000000"/>
          <w:sz w:val="24"/>
          <w:szCs w:val="24"/>
        </w:rPr>
        <w:t>nexo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este edital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candidato deve estar atento à conteúdos pré-requisitos não elencados, tendo em vista que os mesmos constituem bases necessárias ao entendimento dos conteúdos nomeados. </w:t>
      </w:r>
    </w:p>
    <w:p w:rsidR="00524111" w:rsidRPr="007273B9" w:rsidRDefault="00524111" w:rsidP="005241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 candidato deverá comparecer ao local designado para a realização da prova,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 30 minutos de antecedência,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portando: documento com foto atual, caneta esferográfica de tinta preta ou azul, lápis e borracha, apenas.  </w:t>
      </w:r>
    </w:p>
    <w:p w:rsidR="009775C2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Durante a realização da prova não serão permitidas consultas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uso de recursos digitais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 comunicaç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ões de qualquer natureza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sob pena de desclassificação</w:t>
      </w:r>
      <w:r w:rsidR="00987FB7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5F5B" w:rsidRPr="007273B9" w:rsidRDefault="00555F5B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FB7" w:rsidRPr="007273B9" w:rsidRDefault="00987FB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DA CORREÇÃO, NOTAS E CLASSIFICAÇÃO:</w:t>
      </w:r>
    </w:p>
    <w:p w:rsidR="00987FB7" w:rsidRPr="007273B9" w:rsidRDefault="00987FB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A avaliação será corrigida automaticamente pelo seu gabarito, sendo a parte escrita e de cálculos verificada por professor da disciplina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do corpo docente da instituição.</w:t>
      </w:r>
    </w:p>
    <w:p w:rsidR="00F011B3" w:rsidRPr="007273B9" w:rsidRDefault="00F011B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A Comissão Avaliadora divulgará, 48h após a realização das provas, o gabarito oficial; </w:t>
      </w:r>
    </w:p>
    <w:p w:rsidR="004C47E1" w:rsidRPr="007273B9" w:rsidRDefault="00987FB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 pontuação final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0 a 10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será definida pela média aritmética das notas atribuídas à prova de matemática e português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que valerão 10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pontos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cada uma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759D4" w:rsidRPr="007273B9" w:rsidRDefault="006759D4" w:rsidP="006759D4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Será exigido do candidato rendimento mínimo de 7,0 (sete) para compor a lista classificatória.</w:t>
      </w:r>
    </w:p>
    <w:p w:rsidR="006759D4" w:rsidRDefault="004C47E1" w:rsidP="00A461E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caso de 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empate na mesma série, 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>serão usados os seguintes meios de resolução:</w:t>
      </w:r>
    </w:p>
    <w:p w:rsidR="00E86963" w:rsidRDefault="006759D4" w:rsidP="00D84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1°) m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édia aritmética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simples,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produto 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soma da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 notas 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C47E1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boletim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 candidato div</w:t>
      </w:r>
      <w:r w:rsidR="00E8696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ididas pelo número de disciplinas constantes;</w:t>
      </w:r>
    </w:p>
    <w:p w:rsidR="006759D4" w:rsidRDefault="006759D4" w:rsidP="00D84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2°) </w:t>
      </w:r>
      <w:r w:rsidR="00555F5B">
        <w:rPr>
          <w:rFonts w:ascii="Times New Roman" w:eastAsia="Calibri" w:hAnsi="Times New Roman" w:cs="Times New Roman"/>
          <w:color w:val="000000"/>
          <w:sz w:val="24"/>
          <w:szCs w:val="24"/>
        </w:rPr>
        <w:t>nota da questão dissertativa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759D4" w:rsidRDefault="00555F5B" w:rsidP="00D84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3º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média 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aritmética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simples das médias de Matemática e Português aferidas no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boletim </w:t>
      </w:r>
      <w:r w:rsidR="006759D4">
        <w:rPr>
          <w:rFonts w:ascii="Times New Roman" w:eastAsia="Calibri" w:hAnsi="Times New Roman" w:cs="Times New Roman"/>
          <w:color w:val="000000"/>
          <w:sz w:val="24"/>
          <w:szCs w:val="24"/>
        </w:rPr>
        <w:t>do candidato</w:t>
      </w:r>
      <w:r w:rsidR="006759D4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759D4" w:rsidRDefault="006759D4" w:rsidP="006759D4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5C2" w:rsidRPr="007273B9" w:rsidRDefault="00E8696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DAS BOLSAS EM REGIME DE DESCONTO:  </w:t>
      </w:r>
    </w:p>
    <w:p w:rsidR="009A6973" w:rsidRPr="007273B9" w:rsidRDefault="00E86963" w:rsidP="009A6973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6.1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Serão ofertadas </w:t>
      </w:r>
      <w:r w:rsidRPr="009A69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9A6973" w:rsidRPr="009A69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9A69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vagas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para matrícula com desconto ao longo do ano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advindo do 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oncurso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Especial de Bolsas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="00DA1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distribuídas nas séries/anos do </w:t>
      </w:r>
      <w:r w:rsidR="009A697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fundamental 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A697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°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</w:t>
      </w:r>
      <w:r w:rsidR="009A697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9° anos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</w:t>
      </w:r>
      <w:r w:rsidR="009A697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ensino médio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limitada a </w:t>
      </w:r>
      <w:r w:rsidR="009A697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 vaga 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máximo </w:t>
      </w:r>
      <w:r w:rsidR="009A697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por série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>/ano.</w:t>
      </w:r>
    </w:p>
    <w:p w:rsidR="007B62E8" w:rsidRPr="007273B9" w:rsidRDefault="007B62E8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6.2. As vagas serão atribuídas através d</w:t>
      </w:r>
      <w:r w:rsidR="00A3279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lista geral de classificação, levando em conta os limites de vagas por série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775C2" w:rsidRPr="007273B9" w:rsidRDefault="00D3630D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desconto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concedido por mérito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é pessoal e intransferível</w:t>
      </w:r>
      <w:r w:rsidR="00A327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775C2" w:rsidRPr="007273B9" w:rsidRDefault="000A6C2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O desconto é válido somente para o turno regular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se estende aos livros didáticos e kit de fardamento (</w:t>
      </w:r>
      <w:r w:rsidR="00236390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bermuda e </w:t>
      </w:r>
      <w:r w:rsidR="002363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>2 camisas escolares).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ão </w:t>
      </w:r>
      <w:r w:rsidR="00D3630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estende a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nenhum outro custo particular do aluno como: materiais 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>pessoais, lanche,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transporte e afins;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24688A" w:rsidRDefault="009775C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688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 desconto ora concedido, será válido a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té a conclusão do curso, desde que mantido os níveis de qualidade e mérito </w:t>
      </w:r>
      <w:r w:rsidR="00DF6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momento de 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>concessão do mesmo.</w:t>
      </w:r>
    </w:p>
    <w:p w:rsidR="0024688A" w:rsidRPr="007273B9" w:rsidRDefault="00CD7017" w:rsidP="0024688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>Caso alguma alteração na situação financeira</w:t>
      </w:r>
      <w:r w:rsidR="004A5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formação de turmas, ou qualquer outro fator que justifique a descontinuidade do benefício se apresente, </w:t>
      </w:r>
      <w:r w:rsidR="00246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impossibilite a manutenção da concessão até o final do curso, fica a instituição obrigada a notificar o beneficiário da suspensão da bolsa, 6 meses antes </w:t>
      </w:r>
      <w:r w:rsidR="004A5298">
        <w:rPr>
          <w:rFonts w:ascii="Times New Roman" w:eastAsia="Calibri" w:hAnsi="Times New Roman" w:cs="Times New Roman"/>
          <w:color w:val="000000"/>
          <w:sz w:val="24"/>
          <w:szCs w:val="24"/>
        </w:rPr>
        <w:t>do início de um novo ano letivo</w:t>
      </w:r>
      <w:r w:rsidR="0024688A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A639D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D757C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Por ser a oferta de desconto um benefício por liberalidade da instituição em reconhecimento ao mérito do aluno, a mesma entende ser seu direito o cancelamento do mesmo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caso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ao longo do ano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então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candidato</w:t>
      </w:r>
      <w:r w:rsidR="00C37A4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já aluno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venha 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se portar de maneira inadequada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fora das regras estabelecidas no Manual do Aluno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seu conhecimento ou se for comprovado o uso de algum meio ilícito na realização da sua avaliação ou uso de documentos falsos em sua inscrição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5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Pode neste caso, o benefício sessar em caráter imediato.</w:t>
      </w:r>
    </w:p>
    <w:p w:rsidR="009775C2" w:rsidRPr="007273B9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Serão observados critérios pessoais do aluno, bem como dos seus responsáveis como requisitos cumulativos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, quais sejam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observância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regras e normas internas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rea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liza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ção d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atividades propostas p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elos professores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portar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materia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 recomendados necessários </w:t>
      </w:r>
      <w:r w:rsidR="00A461EB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consecução do projeto pedagógico, relacionamento harmonioso entre família, aluno e escola, bem como adimplência para com as 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mensalidades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outros serviços adquiridos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AA639D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93B5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A639D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 O desconto ora ofertado deverá ser objeto de termo aditivo as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sinado na secretaria da escola.</w:t>
      </w:r>
    </w:p>
    <w:p w:rsidR="00F011B3" w:rsidRPr="007273B9" w:rsidRDefault="00F011B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DO RESULTADO:  </w:t>
      </w:r>
    </w:p>
    <w:p w:rsidR="00F011B3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 classificação geral será divulgada em até 07 dias úteis após a realização do exame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, nos murais da instituição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E-mail informativo será envi</w:t>
      </w:r>
      <w:r w:rsidR="00D84D3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à todos os participantes 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partir desta informação, 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será aberto prazo de 48h para eventuais questionamentos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6C23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011B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.2. A convocação dos beneficiários e liberação d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as premiações se dará após o processo de verificação e desempate, se houver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A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lista oficial 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erá divulgada no site da escola.</w:t>
      </w: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Os candidatos ganhadores serão contatados por e-mail, </w:t>
      </w:r>
      <w:proofErr w:type="spellStart"/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whatsapp</w:t>
      </w:r>
      <w:proofErr w:type="spellEnd"/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telefone e será aberto prazo de 72h para realização da matrícula, sob pena de perda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o benefício;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775C2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.4. É de responsabilidade dos candidatos acompanhar a publicação de todos os atos referentes a este concurso por meio do e-m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ail e dos telefones informados;</w:t>
      </w:r>
    </w:p>
    <w:p w:rsidR="00CD7017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="009775C2"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DAS OMISSÕES:  </w:t>
      </w:r>
    </w:p>
    <w:p w:rsidR="009775C2" w:rsidRPr="007273B9" w:rsidRDefault="00CD7017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Os casos omissos relativos a este Regulamento serão resolvidos pela Diretoria do Colégio em decisão conjunta com a </w:t>
      </w:r>
      <w:r w:rsidR="000A6C23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comissão responsável pelo concurso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A6C23" w:rsidRPr="007273B9" w:rsidRDefault="000A6C23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7017" w:rsidRDefault="009775C2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Salvador/BA, </w:t>
      </w:r>
      <w:r w:rsidR="00CD7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>setembro</w:t>
      </w:r>
      <w:r w:rsidR="00CD7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>de 202</w:t>
      </w:r>
      <w:r w:rsidR="009A69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D7017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7017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M. Lúcia Matos</w:t>
      </w:r>
    </w:p>
    <w:p w:rsidR="009775C2" w:rsidRDefault="00CD7017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Direção Pedagógica</w:t>
      </w:r>
      <w:r w:rsidR="009775C2" w:rsidRPr="007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5298" w:rsidRDefault="004A5298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298" w:rsidRDefault="004A5298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973" w:rsidRDefault="009A6973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5298" w:rsidRDefault="004A5298" w:rsidP="00CD701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5C2" w:rsidRDefault="009775C2" w:rsidP="00FA664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ANEXO I</w:t>
      </w:r>
      <w:r w:rsidR="007301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CONTEÚDOS</w:t>
      </w:r>
    </w:p>
    <w:p w:rsidR="00095A4A" w:rsidRPr="00095A4A" w:rsidRDefault="00095A4A" w:rsidP="00095A4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Destacamos 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>abaixo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conteúdos específicos trabalhados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cada nível educativo. Destacamos que conteúdos não listados, pré-requisitos à resolução de questões fazem parte integrante dos exigíveis nas avaliações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bem como 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listados nos (as) anos / </w:t>
      </w:r>
      <w:r w:rsidRPr="00095A4A">
        <w:rPr>
          <w:rFonts w:ascii="Times New Roman" w:eastAsia="Calibri" w:hAnsi="Times New Roman" w:cs="Times New Roman"/>
          <w:color w:val="000000"/>
          <w:sz w:val="24"/>
          <w:szCs w:val="24"/>
        </w:rPr>
        <w:t>séries anteriores.</w:t>
      </w:r>
    </w:p>
    <w:p w:rsidR="00095A4A" w:rsidRDefault="00095A4A" w:rsidP="00095A4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35DB" w:rsidRDefault="009775C2" w:rsidP="00095A4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LISTA DE </w:t>
      </w:r>
      <w:r w:rsidR="00FB1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CONTEÚDOS</w:t>
      </w:r>
      <w:r w:rsidRPr="007273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</w:t>
      </w:r>
      <w:r w:rsidR="007301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 ANO/SÉRIE</w:t>
      </w:r>
      <w:r w:rsidR="00C235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FA6642" w:rsidRPr="00C92AE2" w:rsidRDefault="00FA664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6"/>
          <w:szCs w:val="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E6A66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0E6A66" w:rsidRPr="0071594A" w:rsidRDefault="000E6A66" w:rsidP="00D5064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º ANO DO ENSINO FUNDAMENTAL</w:t>
            </w:r>
          </w:p>
        </w:tc>
      </w:tr>
      <w:tr w:rsidR="000E6A6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0E6A66" w:rsidRPr="0071594A" w:rsidRDefault="000E6A66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0E6A66" w:rsidRPr="0071594A" w:rsidTr="000E6A66">
        <w:trPr>
          <w:trHeight w:val="4535"/>
        </w:trPr>
        <w:tc>
          <w:tcPr>
            <w:tcW w:w="9351" w:type="dxa"/>
          </w:tcPr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Geometria Plana (Retas, Ângulos, 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Triângulos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Cálculo de Áreas e Propriedades dos quadriláteros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Círculo e circunferência</w:t>
            </w: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F7E30" w:rsidRPr="00CC3F06" w:rsidRDefault="00FF7E30" w:rsidP="0062265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Sólidos</w:t>
            </w:r>
            <w:r w:rsidRP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geométricos; Poliedros e não poliedros; Relação de Euler e vistas;</w:t>
            </w:r>
            <w:r w:rsidR="00CC3F06" w:rsidRP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Ângulos;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Números Primos;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Potenciação e Radiciação;  </w:t>
            </w:r>
          </w:p>
          <w:p w:rsidR="00FF7E30" w:rsidRPr="00CC3F06" w:rsidRDefault="00CC3F06" w:rsidP="007F446C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Equações; </w:t>
            </w:r>
            <w:r w:rsidR="00FF7E30" w:rsidRPr="00CC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Sistemas de Equações;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Inequações;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Frações;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Razão e Proporção;  </w:t>
            </w:r>
          </w:p>
          <w:p w:rsidR="00FF7E30" w:rsidRPr="00CF7B28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Regra de 3 Composta;  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right="3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Divisibilidade: c</w:t>
            </w:r>
            <w:r w:rsidRPr="00CF7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ritér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ios e quantidade de divisores;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úmeros inteiros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positivos e negativos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Operações;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Expressões algébricas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Números racionais; Conjunto</w:t>
            </w:r>
            <w:r w:rsid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C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omparação, módulo e arredondamento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Operações;</w:t>
            </w:r>
          </w:p>
          <w:p w:rsidR="00FF7E30" w:rsidRDefault="00FF7E30" w:rsidP="00FF7E30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right="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Estatística; Médias; Tabelas e gráficos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6A66" w:rsidRPr="0071594A" w:rsidRDefault="00FF7E30" w:rsidP="00FF7E30">
            <w:pPr>
              <w:pStyle w:val="PargrafodaLista"/>
              <w:numPr>
                <w:ilvl w:val="0"/>
                <w:numId w:val="27"/>
              </w:numPr>
              <w:tabs>
                <w:tab w:val="left" w:pos="277"/>
                <w:tab w:val="left" w:pos="313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</w:pPr>
            <w:r w:rsidRPr="000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Matemática financeira e probabilidade; Porcentagem e j</w:t>
            </w:r>
            <w:r w:rsidRPr="00A5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6A6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0E6A66" w:rsidRPr="0071594A" w:rsidRDefault="000E6A66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0E6A66" w:rsidRPr="0071594A" w:rsidTr="000E6A66">
        <w:trPr>
          <w:trHeight w:val="4195"/>
        </w:trPr>
        <w:tc>
          <w:tcPr>
            <w:tcW w:w="9351" w:type="dxa"/>
          </w:tcPr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de diferentes gêneros e tipologias textuais;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Adjunto adverbial;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Sujeito e tipos de sujeito;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Transitividade verbal;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Predicado verbal, predicado nominal e verbo-nominal;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Predicativo do sujeito e do objeto;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Concordância nominal e verbal;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Complemento nominal; Adjunto adnominal;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Aposto – Vocativo;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Pontuação no período simples;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Período simples e período composto; 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Orações coorde</w:t>
            </w:r>
            <w:r w:rsidR="00CC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nadas sindéticas e assindéticas;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Classificação dos substantivos; Flexão</w:t>
            </w:r>
            <w:r w:rsid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Formação das palavras</w:t>
            </w:r>
            <w:r w:rsid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7E30" w:rsidRPr="00CC3F06" w:rsidRDefault="00FF7E30" w:rsidP="0039014C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Adjetivo</w:t>
            </w:r>
            <w:r w:rsidR="00CC3F06" w:rsidRP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CC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Pronomes;</w:t>
            </w:r>
          </w:p>
          <w:p w:rsidR="00FF7E30" w:rsidRPr="00027911" w:rsidRDefault="00FF7E30" w:rsidP="00FF7E3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Conjugações; Tempos e modos verbais; Vozes;</w:t>
            </w:r>
          </w:p>
          <w:p w:rsidR="000E6A66" w:rsidRPr="00027911" w:rsidRDefault="00FF7E30" w:rsidP="00FF7E30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2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Conotação e denotação, Figuras de linguagem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4D6B" w:rsidRDefault="00EA4D6B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6CF4" w:rsidRDefault="00156CF4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A6642" w:rsidRDefault="00FA6642" w:rsidP="007273B9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3006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8B3006" w:rsidRPr="0071594A" w:rsidRDefault="008B3006" w:rsidP="00D5064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º ANO DO ENSINO FUNDAMENTAL</w:t>
            </w:r>
          </w:p>
        </w:tc>
      </w:tr>
      <w:tr w:rsidR="008B300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8B3006" w:rsidRPr="0071594A" w:rsidRDefault="008B3006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8B3006" w:rsidRPr="0071594A" w:rsidTr="00A53A0F">
        <w:trPr>
          <w:trHeight w:val="4535"/>
        </w:trPr>
        <w:tc>
          <w:tcPr>
            <w:tcW w:w="9351" w:type="dxa"/>
          </w:tcPr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Conjunto dos números Reais; </w:t>
            </w:r>
            <w:r w:rsidRPr="00C3493D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Potências e raízes</w:t>
            </w:r>
            <w:r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;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Números Primos;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Propriedades dos Quadriláteros;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Regra de 3 simples e Composta;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Divisibilidade: Critérios e Quantidade de Divisores;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Expressões Algébricas, polinômios e Produtos No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áveis;  </w:t>
            </w:r>
          </w:p>
          <w:p w:rsidR="008B3006" w:rsidRPr="006F422D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Frações algébricas; 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Simplificação e equivalência de frações;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Operações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6F422D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Equação do segundo grau; Sequências recursivas e não recursivas e fracionária;</w:t>
            </w:r>
          </w:p>
          <w:p w:rsidR="008B3006" w:rsidRPr="006F422D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Equações e inequações;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Equações e desigualdades; Sistemas de equações com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variáveis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Porcentagem e Juros simples;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Mudança de Unidade;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Geometria Plana – Cálculo de Áreas e Relações na Circunferência;  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Retas e ângulos (paralelismo); </w:t>
            </w:r>
          </w:p>
          <w:p w:rsidR="008B3006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Polígonos; 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Triângulos;</w:t>
            </w:r>
          </w:p>
          <w:p w:rsidR="008B3006" w:rsidRPr="00EA4D6B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cartesiano; Coordenadas cartesianas; Gráfico e interpretação geométrica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4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Equações e Sistemas de Equações do 1º Grau.</w:t>
            </w:r>
          </w:p>
          <w:p w:rsidR="008B3006" w:rsidRPr="008B3006" w:rsidRDefault="008B3006" w:rsidP="008B3006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Esta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tística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6F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probabilidade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3006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8B3006" w:rsidRPr="0071594A" w:rsidRDefault="008B3006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8B3006" w:rsidRPr="0071594A" w:rsidTr="00A53A0F">
        <w:trPr>
          <w:trHeight w:val="4195"/>
        </w:trPr>
        <w:tc>
          <w:tcPr>
            <w:tcW w:w="9351" w:type="dxa"/>
          </w:tcPr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de diferentes gêneros e tipologias textuais;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Modos verbais – noções gerais (Modo indicativo; Modo subjuntivo e Modo imperativo);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Frase, oração e período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Termos constitutivos da oração: sujeito e predicado;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Adjunto adverbial;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Transitividade verbal;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Complementos verbais diretos e indiretos;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Vozes verbais (voz ativa e voz passiva);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Período simples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composto;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Regência e concordância nominal;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Regência e concordância verbal;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Concordância com sujeito composto;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Orações subordinadas; 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Denotação e conotação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Coesão; Figuras de linguagem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4A288F" w:rsidRDefault="008B3006" w:rsidP="008B3006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Conjunções; Preposição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3006" w:rsidRPr="00027911" w:rsidRDefault="008B3006" w:rsidP="008B3006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  <w:tab w:val="left" w:pos="454"/>
              </w:tabs>
              <w:spacing w:line="240" w:lineRule="auto"/>
              <w:ind w:left="29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4A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Aposto e vocativo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50955" w:rsidRDefault="00A50955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8B3006" w:rsidRDefault="008B3006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p w:rsidR="00407513" w:rsidRDefault="00407513" w:rsidP="00C3493D">
      <w:pPr>
        <w:spacing w:line="240" w:lineRule="auto"/>
        <w:jc w:val="center"/>
        <w:rPr>
          <w:rFonts w:ascii="Nirmala UI" w:eastAsia="Times New Roman" w:hAnsi="Nirmala UI" w:cs="Nirmala UI"/>
          <w:color w:val="000000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407513" w:rsidRPr="0071594A" w:rsidRDefault="00407513" w:rsidP="00D5064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º ANO DO ENSINO FUNDAMENTAL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407513" w:rsidRPr="0071594A" w:rsidTr="00A53A0F">
        <w:trPr>
          <w:trHeight w:val="4535"/>
        </w:trPr>
        <w:tc>
          <w:tcPr>
            <w:tcW w:w="9351" w:type="dxa"/>
          </w:tcPr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Divisibilidade – Quantidade de Divisores;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Potenciação, propriedades e operações;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Radiciação, operações;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Geometria Plana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Cálculos de Áreas e Relações de Circunferência;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Teorema de Tales,</w:t>
            </w: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Pitágoras, relações métricas no triângulo, retângulo e na circunferência; </w:t>
            </w: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Razão e proporção;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Conjuntos;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Critérios de Divisibilidade;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Equação de 2º Grau e Sistema de equações do 2º grau;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Noção de função, Função Afim, Funções do 2º Grau – Propriedades Gráficas;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Frações, Números primos;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Contagem e Divisibilidade;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Propriedades dos Quadriláteros e Áreas;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Geometria Plana (circunferência e círculo;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Polígonos regulares; Relações métricas; Áreas de polígonos e de círculo;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Figuras espaciais;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Expressões Numéricas;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Álgebra.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Potenciação e radiciação; Potências; Raízes; Operações com radicais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cartesiano; Coordenadas cartesiana na reta e no plano; Produto cartesiano;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Funções polinomiais do 1.º grau e 2.º grau;</w:t>
            </w:r>
          </w:p>
          <w:p w:rsidR="00407513" w:rsidRPr="008B3006" w:rsidRDefault="00407513" w:rsidP="00407513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 financeira; Grandezas proporcionais, aumentos e descontos; Juros simples e compostos.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407513" w:rsidRPr="0071594A" w:rsidTr="00A53A0F">
        <w:trPr>
          <w:trHeight w:val="4195"/>
        </w:trPr>
        <w:tc>
          <w:tcPr>
            <w:tcW w:w="9351" w:type="dxa"/>
          </w:tcPr>
          <w:p w:rsidR="00407513" w:rsidRPr="00407513" w:rsidRDefault="00407513" w:rsidP="00407513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Literatura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Prosa e poesia – Conceito de prosa e de poesia;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Gêneros literários;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Noções de teoria do verso;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Intertextualidade. </w:t>
            </w:r>
          </w:p>
          <w:p w:rsidR="00407513" w:rsidRPr="00407513" w:rsidRDefault="00407513" w:rsidP="00407513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Interpretação de Textos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linguística de textos com diferentes funções da linguagem, de diferentes gêneros e tipologias;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Denotação e conotação;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 da linguagem;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Figuras de linguagem;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Linguagens verbal e não verbal. </w:t>
            </w:r>
          </w:p>
          <w:p w:rsidR="00407513" w:rsidRPr="00407513" w:rsidRDefault="00407513" w:rsidP="00407513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Gramática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Morfologia – Elementos mórficos;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Sujeito e Predicado;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Sintaxe – Frase, oração e período; Orações coordenadas;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Sintaxe – Termos sintáticos aplicados ao estudo das orações subordinadas substantivas;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Sintaxe – Termos sintáticos aplicados ao estudo das orações subordinadas;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Concordância e Regência nominal e verbal;</w:t>
            </w: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Pronomes relativos;  </w:t>
            </w:r>
          </w:p>
          <w:p w:rsidR="00407513" w:rsidRPr="00407513" w:rsidRDefault="00407513" w:rsidP="00407513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Pontuação e acentuação; </w:t>
            </w:r>
          </w:p>
          <w:p w:rsidR="00407513" w:rsidRPr="00027911" w:rsidRDefault="00407513" w:rsidP="00407513">
            <w:pPr>
              <w:pStyle w:val="PargrafodaLista"/>
              <w:numPr>
                <w:ilvl w:val="0"/>
                <w:numId w:val="28"/>
              </w:numPr>
              <w:tabs>
                <w:tab w:val="left" w:pos="314"/>
                <w:tab w:val="left" w:pos="454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40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Colocação pronominal.</w:t>
            </w:r>
          </w:p>
        </w:tc>
      </w:tr>
    </w:tbl>
    <w:p w:rsidR="00A53A0F" w:rsidRDefault="00A53A0F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407513" w:rsidRPr="0071594A" w:rsidRDefault="00407513" w:rsidP="00D5064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1ª SÉRIE DO ENSINO MÉDIO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407513" w:rsidRPr="0071594A" w:rsidTr="00407513">
        <w:trPr>
          <w:trHeight w:val="4535"/>
        </w:trPr>
        <w:tc>
          <w:tcPr>
            <w:tcW w:w="9351" w:type="dxa"/>
          </w:tcPr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Cálculo de Área e Gráfico de Funções;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Função afim e quadrática;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Gráficos de Funções; </w:t>
            </w:r>
          </w:p>
          <w:p w:rsidR="00B8322A" w:rsidRPr="00B8322A" w:rsidRDefault="00B8322A" w:rsidP="00A53A0F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Geometria Plana – Cálculo de áreas, Relações da Circunferência, Ângulos e Relações nos Quadriláteros; </w:t>
            </w: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Polígonos; </w:t>
            </w:r>
            <w:proofErr w:type="spellStart"/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Triangulos</w:t>
            </w:r>
            <w:proofErr w:type="spellEnd"/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Equação de 2º Grau;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Regra de 3 Composta;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Expressão Numérica;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Produtos Notáveis;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Função de 2º Grau – Propriedades Gráficas;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Expressões algébricas;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Mudança de unidades;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Cálculo de Área;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Divisibilidade; Quantidade de Divisores;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 com Números Inteiros; 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Conjuntos;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Razões e proporções;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Equações e sistemas lineares;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Inequações;</w:t>
            </w:r>
          </w:p>
          <w:p w:rsidR="00407513" w:rsidRPr="00B8322A" w:rsidRDefault="00B8322A" w:rsidP="00A53A0F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Logaritmo Estatística;</w:t>
            </w:r>
            <w:r w:rsidR="00A53A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Progressão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407513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407513" w:rsidRPr="0071594A" w:rsidRDefault="00407513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407513" w:rsidRPr="0071594A" w:rsidTr="00407513">
        <w:trPr>
          <w:trHeight w:val="4195"/>
        </w:trPr>
        <w:tc>
          <w:tcPr>
            <w:tcW w:w="9351" w:type="dxa"/>
          </w:tcPr>
          <w:p w:rsidR="00B8322A" w:rsidRPr="00B8322A" w:rsidRDefault="00B8322A" w:rsidP="00B8322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Literatura </w:t>
            </w:r>
          </w:p>
          <w:p w:rsidR="00B8322A" w:rsidRPr="00B8322A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Trovadorismo; Humanismo; Classicismo; Quinhentismo; </w:t>
            </w:r>
          </w:p>
          <w:p w:rsidR="00B8322A" w:rsidRPr="001D75FC" w:rsidRDefault="001D75FC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Barroco na Europa e no </w:t>
            </w:r>
            <w:r w:rsidR="00B8322A"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Brasil;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Arcadismo;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Romantismo na Europa</w:t>
            </w:r>
            <w:r w:rsidR="001D75FC"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Brasil;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Arte e literatura; </w:t>
            </w:r>
            <w:r w:rsidRPr="00B832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Linguagem literária, não literária e artística</w:t>
            </w:r>
            <w:r w:rsidR="001D75F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B8322A" w:rsidRPr="00B8322A" w:rsidRDefault="00B8322A" w:rsidP="00B8322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Interpretação de Textos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linguística de textos com diferentes funções da linguagem, de diferentes gêneros e tipologias;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Denotação e conotação;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 da linguagem;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Linguagens verbal e não verbal; </w:t>
            </w:r>
          </w:p>
          <w:p w:rsidR="001D75FC" w:rsidRDefault="00B8322A" w:rsidP="001D75FC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Variação linguística; </w:t>
            </w:r>
            <w:r w:rsidR="001D75FC"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Ambiguidade e polissemia. </w:t>
            </w:r>
            <w:r w:rsidR="001D75FC"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Implícito e explícito;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Intertextualidade (paródia, paráfrase, epígrafe, citação, alusão e apropriação.); </w:t>
            </w:r>
          </w:p>
          <w:p w:rsidR="00B8322A" w:rsidRPr="00B8322A" w:rsidRDefault="00B8322A" w:rsidP="00B8322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Gramática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Substantivo; Adjetivo; Artigo e numeral;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Pronome; </w:t>
            </w:r>
          </w:p>
          <w:p w:rsidR="00B8322A" w:rsidRPr="001D75FC" w:rsidRDefault="00B8322A" w:rsidP="00A53A0F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Verbo; Advérbio; </w:t>
            </w:r>
          </w:p>
          <w:p w:rsidR="00B8322A" w:rsidRPr="00B8322A" w:rsidRDefault="00B8322A" w:rsidP="00B8322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Preposição e conjunção; </w:t>
            </w:r>
          </w:p>
          <w:p w:rsidR="00407513" w:rsidRPr="00027911" w:rsidRDefault="00B8322A" w:rsidP="001D75FC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  <w:tab w:val="left" w:pos="454"/>
              </w:tabs>
              <w:spacing w:line="240" w:lineRule="auto"/>
              <w:ind w:left="0" w:firstLine="0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Relações lógico-semânticas – Enunciados de conteúdos dependentes e independentes.</w:t>
            </w:r>
          </w:p>
        </w:tc>
      </w:tr>
      <w:tr w:rsidR="00A53A0F" w:rsidRPr="0071594A" w:rsidTr="00D50645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A53A0F" w:rsidRPr="0071594A" w:rsidRDefault="00A53A0F" w:rsidP="00D5064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2ª SÉRIE DO ENSINO MÉDIO</w:t>
            </w:r>
          </w:p>
        </w:tc>
      </w:tr>
      <w:tr w:rsidR="00A53A0F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A53A0F" w:rsidRPr="0071594A" w:rsidRDefault="00A53A0F" w:rsidP="00D5064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A53A0F" w:rsidRPr="0071594A" w:rsidTr="00A53A0F">
        <w:trPr>
          <w:trHeight w:val="4535"/>
        </w:trPr>
        <w:tc>
          <w:tcPr>
            <w:tcW w:w="9351" w:type="dxa"/>
          </w:tcPr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Geometria Plana – Cálculo de Áreas, Relações na Circunferência e Relações Métricas no Triângulo Retângulo;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Equação do 2º Grau;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Inequação Exponencial;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Logaritmo;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Trigonometria;</w:t>
            </w: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 Irracionais;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Critérios de divisibilidade;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Análise Combinatória; Permutações; arranjos simples;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Polinômios;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Equações exponenciais;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Aritmética;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Álgebra Polinomial;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Mudança de Unidade;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Lógica proposicional;  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Divisibilidade (quadrados perfeitos);</w:t>
            </w:r>
          </w:p>
          <w:p w:rsidR="00095A4A" w:rsidRPr="00095A4A" w:rsidRDefault="00095A4A" w:rsidP="00623B9D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Matrizes; Determinantes; Sistemas;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Binômio de Newton e Triângulo de Pascal;</w:t>
            </w:r>
          </w:p>
          <w:p w:rsidR="00095A4A" w:rsidRPr="00095A4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292"/>
                <w:tab w:val="left" w:pos="2422"/>
              </w:tabs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Números complexos;</w:t>
            </w:r>
          </w:p>
          <w:p w:rsidR="00A53A0F" w:rsidRPr="00B8322A" w:rsidRDefault="00095A4A" w:rsidP="00095A4A">
            <w:pPr>
              <w:pStyle w:val="PargrafodaLista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Prismas, Cilindro, Pirâmide, Cone, Esfera</w:t>
            </w:r>
            <w:r w:rsidR="007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A0F" w:rsidRPr="0071594A" w:rsidTr="00D50645">
        <w:trPr>
          <w:trHeight w:val="39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:rsidR="00A53A0F" w:rsidRPr="0071594A" w:rsidRDefault="00A53A0F" w:rsidP="00D5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PORTUGUÊS</w:t>
            </w:r>
          </w:p>
        </w:tc>
      </w:tr>
      <w:tr w:rsidR="00A53A0F" w:rsidRPr="0071594A" w:rsidTr="00A53A0F">
        <w:trPr>
          <w:trHeight w:val="4195"/>
        </w:trPr>
        <w:tc>
          <w:tcPr>
            <w:tcW w:w="9351" w:type="dxa"/>
          </w:tcPr>
          <w:p w:rsidR="007D45C7" w:rsidRPr="00B8322A" w:rsidRDefault="007D45C7" w:rsidP="007D45C7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3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Literatura </w:t>
            </w:r>
          </w:p>
          <w:p w:rsidR="00D50645" w:rsidRDefault="00095A4A" w:rsidP="004F3110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Quinhentismo; Barroco; Arcadismo; Romantismo; </w:t>
            </w:r>
          </w:p>
          <w:p w:rsidR="00095A4A" w:rsidRPr="00D50645" w:rsidRDefault="00095A4A" w:rsidP="00080718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Realismo; Naturalismo; Parnasianismo; Simbolismo;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Pré-Modernismo; Vanguarda Europeia; Geração de 22, 30 e 45;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Literatura contemporânea e </w:t>
            </w:r>
            <w:proofErr w:type="spellStart"/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multiculturalidades</w:t>
            </w:r>
            <w:proofErr w:type="spellEnd"/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A4A" w:rsidRPr="00A53A0F" w:rsidRDefault="00095A4A" w:rsidP="00095A4A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left="0" w:right="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Gramática e Interpretação de Textos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Leitura, interpretação e análise linguística de textos com diferentes funções da linguagem, de diferentes gêneros e tipologias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Denotação e conotação;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Funções da linguagem; </w:t>
            </w:r>
          </w:p>
          <w:p w:rsidR="00095A4A" w:rsidRPr="007D45C7" w:rsidRDefault="00095A4A" w:rsidP="00873B7B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45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Linguagens verbal e não verbal; Variação linguística; Implícito e explícito;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Intertextualidade (paródia, paráfrase, epígrafe, citação, alusão e apropriação.);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Ambiguidade e polissemia;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Coesão e coerência textuais;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Figuras de Linguagem;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Relações lógico-semânticas dos enunciados de conteúdos dependentes e independentes; 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Sintaxe</w:t>
            </w:r>
            <w:r w:rsidRPr="00A53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Semântica da pontuação;</w:t>
            </w:r>
          </w:p>
          <w:p w:rsidR="00095A4A" w:rsidRPr="00095A4A" w:rsidRDefault="00095A4A" w:rsidP="00CC0C67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Verbos; Concordância; Regência;</w:t>
            </w:r>
          </w:p>
          <w:p w:rsidR="00095A4A" w:rsidRPr="00A53A0F" w:rsidRDefault="00095A4A" w:rsidP="00095A4A">
            <w:pPr>
              <w:pStyle w:val="Pargrafoda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Termos integrantes e acessórios da oração;</w:t>
            </w:r>
          </w:p>
          <w:p w:rsidR="00A53A0F" w:rsidRPr="00027911" w:rsidRDefault="00095A4A" w:rsidP="00095A4A">
            <w:pPr>
              <w:pStyle w:val="PargrafodaLista"/>
              <w:numPr>
                <w:ilvl w:val="0"/>
                <w:numId w:val="28"/>
              </w:numPr>
              <w:tabs>
                <w:tab w:val="left" w:pos="313"/>
                <w:tab w:val="left" w:pos="454"/>
              </w:tabs>
              <w:spacing w:line="240" w:lineRule="auto"/>
              <w:jc w:val="both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Orações coordenadas e subordinadas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3493D" w:rsidRPr="007273B9" w:rsidRDefault="00C3493D" w:rsidP="00D50645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</w:p>
    <w:sectPr w:rsidR="00C3493D" w:rsidRPr="007273B9" w:rsidSect="00A3636E">
      <w:headerReference w:type="even" r:id="rId9"/>
      <w:headerReference w:type="default" r:id="rId10"/>
      <w:headerReference w:type="first" r:id="rId11"/>
      <w:pgSz w:w="11906" w:h="16838"/>
      <w:pgMar w:top="1418" w:right="170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0B" w:rsidRDefault="0054430B" w:rsidP="00FB719E">
      <w:pPr>
        <w:spacing w:line="240" w:lineRule="auto"/>
      </w:pPr>
      <w:r>
        <w:separator/>
      </w:r>
    </w:p>
  </w:endnote>
  <w:endnote w:type="continuationSeparator" w:id="0">
    <w:p w:rsidR="0054430B" w:rsidRDefault="0054430B" w:rsidP="00FB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0B" w:rsidRDefault="0054430B" w:rsidP="00FB719E">
      <w:pPr>
        <w:spacing w:line="240" w:lineRule="auto"/>
      </w:pPr>
      <w:r>
        <w:separator/>
      </w:r>
    </w:p>
  </w:footnote>
  <w:footnote w:type="continuationSeparator" w:id="0">
    <w:p w:rsidR="0054430B" w:rsidRDefault="0054430B" w:rsidP="00FB7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0F" w:rsidRDefault="005443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19172" o:spid="_x0000_s2062" type="#_x0000_t75" style="position:absolute;margin-left:0;margin-top:0;width:596.15pt;height:842.2pt;z-index:-251657216;mso-position-horizontal:center;mso-position-horizontal-relative:margin;mso-position-vertical:center;mso-position-vertical-relative:margin" o:allowincell="f">
          <v:imagedata r:id="rId1" o:title="Artboard 1 copy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0F" w:rsidRDefault="005443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19173" o:spid="_x0000_s2063" type="#_x0000_t75" style="position:absolute;margin-left:-78.45pt;margin-top:-72.7pt;width:596.15pt;height:842.2pt;z-index:-251656192;mso-position-horizontal-relative:margin;mso-position-vertical-relative:margin" o:allowincell="f">
          <v:imagedata r:id="rId1" o:title="Artboard 1 copy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0F" w:rsidRDefault="005443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19171" o:spid="_x0000_s2061" type="#_x0000_t75" style="position:absolute;margin-left:0;margin-top:0;width:596.15pt;height:842.2pt;z-index:-251658240;mso-position-horizontal:center;mso-position-horizontal-relative:margin;mso-position-vertical:center;mso-position-vertical-relative:margin" o:allowincell="f">
          <v:imagedata r:id="rId1" o:title="Artboard 1 copy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C7"/>
    <w:multiLevelType w:val="hybridMultilevel"/>
    <w:tmpl w:val="6C3E0C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1CF"/>
    <w:multiLevelType w:val="hybridMultilevel"/>
    <w:tmpl w:val="9E7A5FFA"/>
    <w:lvl w:ilvl="0" w:tplc="392483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60380"/>
    <w:multiLevelType w:val="hybridMultilevel"/>
    <w:tmpl w:val="3B4E89B8"/>
    <w:lvl w:ilvl="0" w:tplc="FCB0A26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8891DDC"/>
    <w:multiLevelType w:val="hybridMultilevel"/>
    <w:tmpl w:val="8FAA0D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5117"/>
    <w:multiLevelType w:val="hybridMultilevel"/>
    <w:tmpl w:val="25EAE8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2AA6"/>
    <w:multiLevelType w:val="hybridMultilevel"/>
    <w:tmpl w:val="D14CF3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0652C"/>
    <w:multiLevelType w:val="hybridMultilevel"/>
    <w:tmpl w:val="2F96F1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252D1"/>
    <w:multiLevelType w:val="hybridMultilevel"/>
    <w:tmpl w:val="DF3EFD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644DCC">
      <w:numFmt w:val="bullet"/>
      <w:lvlText w:val="•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3192"/>
    <w:multiLevelType w:val="hybridMultilevel"/>
    <w:tmpl w:val="E6C0D7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F4339"/>
    <w:multiLevelType w:val="hybridMultilevel"/>
    <w:tmpl w:val="45E869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9740C"/>
    <w:multiLevelType w:val="hybridMultilevel"/>
    <w:tmpl w:val="D6309346"/>
    <w:lvl w:ilvl="0" w:tplc="04545D2C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2BF4"/>
    <w:multiLevelType w:val="hybridMultilevel"/>
    <w:tmpl w:val="F62EDA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67BEB"/>
    <w:multiLevelType w:val="hybridMultilevel"/>
    <w:tmpl w:val="8620ECF6"/>
    <w:lvl w:ilvl="0" w:tplc="C8A02F2E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1D22"/>
    <w:multiLevelType w:val="hybridMultilevel"/>
    <w:tmpl w:val="A456E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4D0D"/>
    <w:multiLevelType w:val="hybridMultilevel"/>
    <w:tmpl w:val="6472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71909"/>
    <w:multiLevelType w:val="hybridMultilevel"/>
    <w:tmpl w:val="3448F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F3C43"/>
    <w:multiLevelType w:val="hybridMultilevel"/>
    <w:tmpl w:val="34F2B4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D340D"/>
    <w:multiLevelType w:val="hybridMultilevel"/>
    <w:tmpl w:val="373A1C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50153"/>
    <w:multiLevelType w:val="hybridMultilevel"/>
    <w:tmpl w:val="D2548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A3F0F"/>
    <w:multiLevelType w:val="hybridMultilevel"/>
    <w:tmpl w:val="CE88C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6BA2"/>
    <w:multiLevelType w:val="hybridMultilevel"/>
    <w:tmpl w:val="001A62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11BDD"/>
    <w:multiLevelType w:val="hybridMultilevel"/>
    <w:tmpl w:val="34202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D5E52"/>
    <w:multiLevelType w:val="hybridMultilevel"/>
    <w:tmpl w:val="6E949C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81FD0"/>
    <w:multiLevelType w:val="hybridMultilevel"/>
    <w:tmpl w:val="3EE421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90F82"/>
    <w:multiLevelType w:val="hybridMultilevel"/>
    <w:tmpl w:val="2B0A64EE"/>
    <w:lvl w:ilvl="0" w:tplc="818C4F64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91BF3"/>
    <w:multiLevelType w:val="hybridMultilevel"/>
    <w:tmpl w:val="E4BCAC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84319"/>
    <w:multiLevelType w:val="hybridMultilevel"/>
    <w:tmpl w:val="7ACC5D08"/>
    <w:lvl w:ilvl="0" w:tplc="BDFCE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E6A4D"/>
    <w:multiLevelType w:val="hybridMultilevel"/>
    <w:tmpl w:val="F9AE44E6"/>
    <w:lvl w:ilvl="0" w:tplc="3D7E8F46">
      <w:numFmt w:val="bullet"/>
      <w:lvlText w:val="•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5"/>
  </w:num>
  <w:num w:numId="5">
    <w:abstractNumId w:val="19"/>
  </w:num>
  <w:num w:numId="6">
    <w:abstractNumId w:val="24"/>
  </w:num>
  <w:num w:numId="7">
    <w:abstractNumId w:val="23"/>
  </w:num>
  <w:num w:numId="8">
    <w:abstractNumId w:val="7"/>
  </w:num>
  <w:num w:numId="9">
    <w:abstractNumId w:val="13"/>
  </w:num>
  <w:num w:numId="10">
    <w:abstractNumId w:val="22"/>
  </w:num>
  <w:num w:numId="11">
    <w:abstractNumId w:val="12"/>
  </w:num>
  <w:num w:numId="12">
    <w:abstractNumId w:val="15"/>
  </w:num>
  <w:num w:numId="13">
    <w:abstractNumId w:val="27"/>
  </w:num>
  <w:num w:numId="14">
    <w:abstractNumId w:val="11"/>
  </w:num>
  <w:num w:numId="15">
    <w:abstractNumId w:val="18"/>
  </w:num>
  <w:num w:numId="16">
    <w:abstractNumId w:val="10"/>
  </w:num>
  <w:num w:numId="17">
    <w:abstractNumId w:val="25"/>
  </w:num>
  <w:num w:numId="18">
    <w:abstractNumId w:val="3"/>
  </w:num>
  <w:num w:numId="19">
    <w:abstractNumId w:val="21"/>
  </w:num>
  <w:num w:numId="20">
    <w:abstractNumId w:val="8"/>
  </w:num>
  <w:num w:numId="21">
    <w:abstractNumId w:val="20"/>
  </w:num>
  <w:num w:numId="22">
    <w:abstractNumId w:val="17"/>
  </w:num>
  <w:num w:numId="23">
    <w:abstractNumId w:val="6"/>
  </w:num>
  <w:num w:numId="24">
    <w:abstractNumId w:val="16"/>
  </w:num>
  <w:num w:numId="25">
    <w:abstractNumId w:val="4"/>
  </w:num>
  <w:num w:numId="26">
    <w:abstractNumId w:val="14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9E"/>
    <w:rsid w:val="000149DA"/>
    <w:rsid w:val="00027911"/>
    <w:rsid w:val="000442EC"/>
    <w:rsid w:val="00045A61"/>
    <w:rsid w:val="00046736"/>
    <w:rsid w:val="00076FAC"/>
    <w:rsid w:val="00090CDE"/>
    <w:rsid w:val="00095A4A"/>
    <w:rsid w:val="000A2E2B"/>
    <w:rsid w:val="000A6C23"/>
    <w:rsid w:val="000C5B6E"/>
    <w:rsid w:val="000D2A06"/>
    <w:rsid w:val="000E2836"/>
    <w:rsid w:val="000E39FB"/>
    <w:rsid w:val="000E6A66"/>
    <w:rsid w:val="00111779"/>
    <w:rsid w:val="00112DFF"/>
    <w:rsid w:val="00113A28"/>
    <w:rsid w:val="00141525"/>
    <w:rsid w:val="00141A99"/>
    <w:rsid w:val="00146B88"/>
    <w:rsid w:val="0015173D"/>
    <w:rsid w:val="00151882"/>
    <w:rsid w:val="00156CF4"/>
    <w:rsid w:val="00164CBE"/>
    <w:rsid w:val="001962D6"/>
    <w:rsid w:val="00197427"/>
    <w:rsid w:val="001A0916"/>
    <w:rsid w:val="001B0A31"/>
    <w:rsid w:val="001B4F0D"/>
    <w:rsid w:val="001C055E"/>
    <w:rsid w:val="001D75FC"/>
    <w:rsid w:val="001E32BC"/>
    <w:rsid w:val="001F6848"/>
    <w:rsid w:val="002111B4"/>
    <w:rsid w:val="00211FBD"/>
    <w:rsid w:val="00223B57"/>
    <w:rsid w:val="00227566"/>
    <w:rsid w:val="002318EB"/>
    <w:rsid w:val="00232E5B"/>
    <w:rsid w:val="00236390"/>
    <w:rsid w:val="0024688A"/>
    <w:rsid w:val="00270A81"/>
    <w:rsid w:val="002E501D"/>
    <w:rsid w:val="002E6EC8"/>
    <w:rsid w:val="002F4AEE"/>
    <w:rsid w:val="00324253"/>
    <w:rsid w:val="00333196"/>
    <w:rsid w:val="00333FDD"/>
    <w:rsid w:val="0036593E"/>
    <w:rsid w:val="0036715E"/>
    <w:rsid w:val="003A442F"/>
    <w:rsid w:val="003A6176"/>
    <w:rsid w:val="003A6C2E"/>
    <w:rsid w:val="003B2AD5"/>
    <w:rsid w:val="003B7A0E"/>
    <w:rsid w:val="003C0283"/>
    <w:rsid w:val="003C0E85"/>
    <w:rsid w:val="003C2AD4"/>
    <w:rsid w:val="003D4001"/>
    <w:rsid w:val="003F1341"/>
    <w:rsid w:val="003F3321"/>
    <w:rsid w:val="003F781F"/>
    <w:rsid w:val="00407513"/>
    <w:rsid w:val="00411DDD"/>
    <w:rsid w:val="004251D6"/>
    <w:rsid w:val="00425567"/>
    <w:rsid w:val="0045236D"/>
    <w:rsid w:val="0045430C"/>
    <w:rsid w:val="00483C1C"/>
    <w:rsid w:val="004A288F"/>
    <w:rsid w:val="004A5298"/>
    <w:rsid w:val="004C47E1"/>
    <w:rsid w:val="004F2F94"/>
    <w:rsid w:val="004F5E92"/>
    <w:rsid w:val="00524111"/>
    <w:rsid w:val="00530DC1"/>
    <w:rsid w:val="005429DA"/>
    <w:rsid w:val="0054430B"/>
    <w:rsid w:val="0054496E"/>
    <w:rsid w:val="005535CB"/>
    <w:rsid w:val="00555F5B"/>
    <w:rsid w:val="0055649B"/>
    <w:rsid w:val="005576AF"/>
    <w:rsid w:val="00567772"/>
    <w:rsid w:val="00584359"/>
    <w:rsid w:val="005B30AF"/>
    <w:rsid w:val="005D2BB4"/>
    <w:rsid w:val="005E6DBE"/>
    <w:rsid w:val="00603866"/>
    <w:rsid w:val="006072CA"/>
    <w:rsid w:val="00636049"/>
    <w:rsid w:val="006639AA"/>
    <w:rsid w:val="006759D4"/>
    <w:rsid w:val="006802C0"/>
    <w:rsid w:val="00684661"/>
    <w:rsid w:val="00686545"/>
    <w:rsid w:val="006949BE"/>
    <w:rsid w:val="006A5303"/>
    <w:rsid w:val="006A6D1D"/>
    <w:rsid w:val="006B5167"/>
    <w:rsid w:val="006B73AD"/>
    <w:rsid w:val="006D3DBA"/>
    <w:rsid w:val="006D3E2B"/>
    <w:rsid w:val="006D5D99"/>
    <w:rsid w:val="006E5A10"/>
    <w:rsid w:val="006F422D"/>
    <w:rsid w:val="00700CB7"/>
    <w:rsid w:val="0071594A"/>
    <w:rsid w:val="007273B9"/>
    <w:rsid w:val="0073014D"/>
    <w:rsid w:val="007556BE"/>
    <w:rsid w:val="007642DD"/>
    <w:rsid w:val="00772920"/>
    <w:rsid w:val="00775F86"/>
    <w:rsid w:val="00780E7A"/>
    <w:rsid w:val="0078156E"/>
    <w:rsid w:val="007826AF"/>
    <w:rsid w:val="007943A8"/>
    <w:rsid w:val="00794F98"/>
    <w:rsid w:val="0079744C"/>
    <w:rsid w:val="007A1FB4"/>
    <w:rsid w:val="007A6C42"/>
    <w:rsid w:val="007B62E8"/>
    <w:rsid w:val="007D45C7"/>
    <w:rsid w:val="007E0FD8"/>
    <w:rsid w:val="008112A1"/>
    <w:rsid w:val="0081537F"/>
    <w:rsid w:val="008275A6"/>
    <w:rsid w:val="008324AB"/>
    <w:rsid w:val="008325BC"/>
    <w:rsid w:val="00837559"/>
    <w:rsid w:val="008529AF"/>
    <w:rsid w:val="00857EA3"/>
    <w:rsid w:val="00861D74"/>
    <w:rsid w:val="0086638C"/>
    <w:rsid w:val="0087595F"/>
    <w:rsid w:val="00884D05"/>
    <w:rsid w:val="00894ABE"/>
    <w:rsid w:val="008A24A3"/>
    <w:rsid w:val="008B3006"/>
    <w:rsid w:val="008B4332"/>
    <w:rsid w:val="008C2DDB"/>
    <w:rsid w:val="008D338A"/>
    <w:rsid w:val="008D6461"/>
    <w:rsid w:val="00916225"/>
    <w:rsid w:val="00923DB6"/>
    <w:rsid w:val="0094271F"/>
    <w:rsid w:val="00965F4E"/>
    <w:rsid w:val="009670DA"/>
    <w:rsid w:val="009775C2"/>
    <w:rsid w:val="00987FB7"/>
    <w:rsid w:val="009913EC"/>
    <w:rsid w:val="00997592"/>
    <w:rsid w:val="009A6973"/>
    <w:rsid w:val="009B515F"/>
    <w:rsid w:val="009E232B"/>
    <w:rsid w:val="00A102AF"/>
    <w:rsid w:val="00A32791"/>
    <w:rsid w:val="00A3636E"/>
    <w:rsid w:val="00A43525"/>
    <w:rsid w:val="00A45E1C"/>
    <w:rsid w:val="00A461EB"/>
    <w:rsid w:val="00A50955"/>
    <w:rsid w:val="00A535DD"/>
    <w:rsid w:val="00A537A1"/>
    <w:rsid w:val="00A53A0F"/>
    <w:rsid w:val="00A6283C"/>
    <w:rsid w:val="00A62B23"/>
    <w:rsid w:val="00A65EFC"/>
    <w:rsid w:val="00A80190"/>
    <w:rsid w:val="00A90AF4"/>
    <w:rsid w:val="00AA2928"/>
    <w:rsid w:val="00AA639D"/>
    <w:rsid w:val="00AA6BD3"/>
    <w:rsid w:val="00AB19F6"/>
    <w:rsid w:val="00AB7A64"/>
    <w:rsid w:val="00AD06ED"/>
    <w:rsid w:val="00AE037D"/>
    <w:rsid w:val="00AE6AB6"/>
    <w:rsid w:val="00AF447D"/>
    <w:rsid w:val="00AF749F"/>
    <w:rsid w:val="00B017B1"/>
    <w:rsid w:val="00B10855"/>
    <w:rsid w:val="00B663A5"/>
    <w:rsid w:val="00B8322A"/>
    <w:rsid w:val="00B9350D"/>
    <w:rsid w:val="00BA6DCC"/>
    <w:rsid w:val="00BB17BF"/>
    <w:rsid w:val="00BB3056"/>
    <w:rsid w:val="00BB5038"/>
    <w:rsid w:val="00BC3943"/>
    <w:rsid w:val="00BD0EC7"/>
    <w:rsid w:val="00C14074"/>
    <w:rsid w:val="00C235DB"/>
    <w:rsid w:val="00C2692F"/>
    <w:rsid w:val="00C30FEC"/>
    <w:rsid w:val="00C3493D"/>
    <w:rsid w:val="00C37A43"/>
    <w:rsid w:val="00C52404"/>
    <w:rsid w:val="00C5795B"/>
    <w:rsid w:val="00C653ED"/>
    <w:rsid w:val="00C70719"/>
    <w:rsid w:val="00C8390A"/>
    <w:rsid w:val="00C92AE2"/>
    <w:rsid w:val="00C95CF9"/>
    <w:rsid w:val="00CC3F06"/>
    <w:rsid w:val="00CD7017"/>
    <w:rsid w:val="00CF7B28"/>
    <w:rsid w:val="00CF7B33"/>
    <w:rsid w:val="00D0236D"/>
    <w:rsid w:val="00D02583"/>
    <w:rsid w:val="00D12348"/>
    <w:rsid w:val="00D13AB7"/>
    <w:rsid w:val="00D1425C"/>
    <w:rsid w:val="00D239AB"/>
    <w:rsid w:val="00D30660"/>
    <w:rsid w:val="00D3630D"/>
    <w:rsid w:val="00D36F70"/>
    <w:rsid w:val="00D3777A"/>
    <w:rsid w:val="00D42D5A"/>
    <w:rsid w:val="00D50645"/>
    <w:rsid w:val="00D5432A"/>
    <w:rsid w:val="00D72031"/>
    <w:rsid w:val="00D84D30"/>
    <w:rsid w:val="00DA13AC"/>
    <w:rsid w:val="00DA7B22"/>
    <w:rsid w:val="00DE6E37"/>
    <w:rsid w:val="00DF6B22"/>
    <w:rsid w:val="00E1737B"/>
    <w:rsid w:val="00E27946"/>
    <w:rsid w:val="00E41FFE"/>
    <w:rsid w:val="00E44CAA"/>
    <w:rsid w:val="00E5046A"/>
    <w:rsid w:val="00E5353A"/>
    <w:rsid w:val="00E56258"/>
    <w:rsid w:val="00E64148"/>
    <w:rsid w:val="00E6630C"/>
    <w:rsid w:val="00E86963"/>
    <w:rsid w:val="00E912C6"/>
    <w:rsid w:val="00EA4D6B"/>
    <w:rsid w:val="00EB0D90"/>
    <w:rsid w:val="00EB1C11"/>
    <w:rsid w:val="00EB3325"/>
    <w:rsid w:val="00EB423F"/>
    <w:rsid w:val="00EB5C82"/>
    <w:rsid w:val="00EC0B7E"/>
    <w:rsid w:val="00EC5D5F"/>
    <w:rsid w:val="00EC6C6C"/>
    <w:rsid w:val="00ED0045"/>
    <w:rsid w:val="00EE793F"/>
    <w:rsid w:val="00EF26D5"/>
    <w:rsid w:val="00EF6C38"/>
    <w:rsid w:val="00F011B3"/>
    <w:rsid w:val="00F04874"/>
    <w:rsid w:val="00F06850"/>
    <w:rsid w:val="00F13C3A"/>
    <w:rsid w:val="00F45DD4"/>
    <w:rsid w:val="00F55DEE"/>
    <w:rsid w:val="00F571B3"/>
    <w:rsid w:val="00F66AD8"/>
    <w:rsid w:val="00F85899"/>
    <w:rsid w:val="00F93B59"/>
    <w:rsid w:val="00FA464B"/>
    <w:rsid w:val="00FA6642"/>
    <w:rsid w:val="00FB1F2E"/>
    <w:rsid w:val="00FB3B4C"/>
    <w:rsid w:val="00FB719E"/>
    <w:rsid w:val="00FC4B81"/>
    <w:rsid w:val="00FD757C"/>
    <w:rsid w:val="00FF1CE1"/>
    <w:rsid w:val="00FF6C2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4E867851-AAB6-4B84-B5AB-F6EA23C6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75C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19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719E"/>
  </w:style>
  <w:style w:type="paragraph" w:styleId="Rodap">
    <w:name w:val="footer"/>
    <w:basedOn w:val="Normal"/>
    <w:link w:val="RodapChar"/>
    <w:uiPriority w:val="99"/>
    <w:unhideWhenUsed/>
    <w:rsid w:val="00FB719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B719E"/>
  </w:style>
  <w:style w:type="paragraph" w:styleId="Ttulo">
    <w:name w:val="Title"/>
    <w:basedOn w:val="Normal"/>
    <w:link w:val="TtuloChar"/>
    <w:qFormat/>
    <w:rsid w:val="00923DB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23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7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C65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653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0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D0236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589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D36F70"/>
    <w:rPr>
      <w:i/>
      <w:iCs/>
    </w:rPr>
  </w:style>
  <w:style w:type="paragraph" w:styleId="NormalWeb">
    <w:name w:val="Normal (Web)"/>
    <w:basedOn w:val="Normal"/>
    <w:uiPriority w:val="99"/>
    <w:unhideWhenUsed/>
    <w:rsid w:val="00D3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D36F70"/>
  </w:style>
  <w:style w:type="character" w:styleId="RefernciaIntensa">
    <w:name w:val="Intense Reference"/>
    <w:basedOn w:val="Fontepargpadro"/>
    <w:uiPriority w:val="32"/>
    <w:qFormat/>
    <w:rsid w:val="00A4352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ano.com.br/coleg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tessoriano.com.br/coleg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8</Pages>
  <Words>2555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OrientaçãoF1</cp:lastModifiedBy>
  <cp:revision>26</cp:revision>
  <cp:lastPrinted>2020-10-06T16:55:00Z</cp:lastPrinted>
  <dcterms:created xsi:type="dcterms:W3CDTF">2021-09-29T13:19:00Z</dcterms:created>
  <dcterms:modified xsi:type="dcterms:W3CDTF">2022-09-26T18:55:00Z</dcterms:modified>
</cp:coreProperties>
</file>